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Northern Blot protocol for Cas9 guideRNA</w:t>
      </w:r>
    </w:p>
    <w:p>
      <w:pPr>
        <w:pStyle w:val="Normal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  <w:t>Probe radiolabeling :</w:t>
      </w:r>
    </w:p>
    <w:p>
      <w:pPr>
        <w:pStyle w:val="Normal"/>
        <w:jc w:val="both"/>
        <w:rPr>
          <w:b/>
          <w:b/>
          <w:bCs/>
          <w:lang w:val="en-US"/>
        </w:rPr>
      </w:pPr>
      <w:r>
        <w:rPr>
          <w:b w:val="false"/>
          <w:bCs w:val="false"/>
          <w:lang w:val="en-US"/>
        </w:rPr>
        <w:t xml:space="preserve">- Order a DNA probe of 70nt in size that is antisense to the target RNA (in our case, we </w:t>
      </w:r>
      <w:r>
        <w:rPr>
          <w:b w:val="false"/>
          <w:bCs w:val="false"/>
          <w:sz w:val="24"/>
          <w:szCs w:val="24"/>
          <w:lang w:val="en-US"/>
        </w:rPr>
        <w:t>used ER#415 which is complementary to the conserved part of the gRNA</w:t>
      </w:r>
      <w:r>
        <w:rPr>
          <w:b w:val="false"/>
          <w:bCs w:val="false"/>
          <w:lang w:val="en-US"/>
        </w:rPr>
        <w:t>).</w:t>
      </w:r>
    </w:p>
    <w:p>
      <w:pPr>
        <w:pStyle w:val="Normal"/>
        <w:jc w:val="both"/>
        <w:rPr>
          <w:b/>
          <w:b/>
          <w:bCs/>
          <w:lang w:val="en-US"/>
        </w:rPr>
      </w:pPr>
      <w:r>
        <w:rPr>
          <w:b w:val="false"/>
          <w:bCs w:val="false"/>
          <w:lang w:val="en-US"/>
        </w:rPr>
        <w:t>- Dilute the probe to 10µM final.</w:t>
      </w:r>
    </w:p>
    <w:p>
      <w:pPr>
        <w:pStyle w:val="Normal"/>
        <w:jc w:val="both"/>
        <w:rPr>
          <w:b/>
          <w:b/>
          <w:bCs/>
          <w:lang w:val="en-US"/>
        </w:rPr>
      </w:pPr>
      <w:r>
        <w:rPr>
          <w:b w:val="false"/>
          <w:bCs w:val="false"/>
          <w:lang w:val="en-US"/>
        </w:rPr>
        <w:t xml:space="preserve">- Prepare a PNK reaction as follows : 3µl of the 10µM probe, 2µl of the PNK 10X buffer, 5µl of </w:t>
      </w:r>
      <w:r>
        <w:rPr>
          <w:b w:val="false"/>
          <w:bCs w:val="false"/>
          <w:vertAlign w:val="superscript"/>
          <w:lang w:val="en-US"/>
        </w:rPr>
        <w:t>32</w:t>
      </w:r>
      <w:r>
        <w:rPr>
          <w:b w:val="false"/>
          <w:bCs w:val="false"/>
          <w:position w:val="0"/>
          <w:sz w:val="24"/>
          <w:sz w:val="24"/>
          <w:vertAlign w:val="baseline"/>
          <w:lang w:val="en-US"/>
        </w:rPr>
        <w:t>P-</w:t>
      </w:r>
      <w:r>
        <w:rPr>
          <w:b w:val="false"/>
          <w:bCs w:val="false"/>
          <w:position w:val="0"/>
          <w:sz w:val="24"/>
          <w:sz w:val="24"/>
          <w:vertAlign w:val="baseline"/>
          <w:lang w:val="en-US"/>
        </w:rPr>
        <w:t>γ</w:t>
      </w:r>
      <w:r>
        <w:rPr>
          <w:b w:val="false"/>
          <w:bCs w:val="false"/>
          <w:position w:val="0"/>
          <w:sz w:val="24"/>
          <w:sz w:val="24"/>
          <w:vertAlign w:val="baseline"/>
          <w:lang w:val="en-US"/>
        </w:rPr>
        <w:t>ATP, 1µl of T4 PNK and 9µl of water.</w:t>
      </w:r>
    </w:p>
    <w:p>
      <w:pPr>
        <w:pStyle w:val="Normal"/>
        <w:jc w:val="both"/>
        <w:rPr>
          <w:b/>
          <w:b/>
          <w:bCs/>
          <w:lang w:val="en-US"/>
        </w:rPr>
      </w:pPr>
      <w:r>
        <w:rPr>
          <w:b w:val="false"/>
          <w:bCs w:val="false"/>
          <w:position w:val="0"/>
          <w:sz w:val="24"/>
          <w:sz w:val="24"/>
          <w:vertAlign w:val="baseline"/>
          <w:lang w:val="en-US"/>
        </w:rPr>
        <w:t>- Incubate 1 hour at 37</w:t>
      </w:r>
      <w:bookmarkStart w:id="0" w:name="__DdeLink__24009_1145064724"/>
      <w:r>
        <w:rPr>
          <w:b w:val="false"/>
          <w:bCs w:val="false"/>
          <w:position w:val="0"/>
          <w:sz w:val="24"/>
          <w:sz w:val="24"/>
          <w:vertAlign w:val="baseline"/>
          <w:lang w:val="en-US"/>
        </w:rPr>
        <w:t>º</w:t>
      </w:r>
      <w:r>
        <w:rPr>
          <w:b w:val="false"/>
          <w:bCs w:val="false"/>
          <w:position w:val="0"/>
          <w:sz w:val="24"/>
          <w:sz w:val="24"/>
          <w:vertAlign w:val="baseline"/>
          <w:lang w:val="en-US"/>
        </w:rPr>
        <w:t>C</w:t>
      </w:r>
      <w:bookmarkEnd w:id="0"/>
      <w:r>
        <w:rPr>
          <w:b w:val="false"/>
          <w:bCs w:val="false"/>
          <w:position w:val="0"/>
          <w:sz w:val="24"/>
          <w:sz w:val="24"/>
          <w:vertAlign w:val="baseline"/>
          <w:lang w:val="en-US"/>
        </w:rPr>
        <w:t>.</w:t>
      </w:r>
    </w:p>
    <w:p>
      <w:pPr>
        <w:pStyle w:val="Normal"/>
        <w:jc w:val="both"/>
        <w:rPr>
          <w:b/>
          <w:b/>
          <w:bCs/>
          <w:lang w:val="en-US"/>
        </w:rPr>
      </w:pPr>
      <w:r>
        <w:rPr>
          <w:b w:val="false"/>
          <w:bCs w:val="false"/>
          <w:position w:val="0"/>
          <w:sz w:val="24"/>
          <w:sz w:val="24"/>
          <w:vertAlign w:val="baseline"/>
          <w:lang w:val="en-US"/>
        </w:rPr>
        <w:t>- Add 40µl of AMPure XP beads and mix by pipetting. Incubate 5 minutes at RT.</w:t>
      </w:r>
    </w:p>
    <w:p>
      <w:pPr>
        <w:pStyle w:val="Normal"/>
        <w:jc w:val="both"/>
        <w:rPr>
          <w:b/>
          <w:b/>
          <w:bCs/>
          <w:lang w:val="en-US"/>
        </w:rPr>
      </w:pPr>
      <w:r>
        <w:rPr>
          <w:b w:val="false"/>
          <w:bCs w:val="false"/>
          <w:position w:val="0"/>
          <w:sz w:val="24"/>
          <w:sz w:val="24"/>
          <w:vertAlign w:val="baseline"/>
          <w:lang w:val="en-US"/>
        </w:rPr>
        <w:t>- Place sample on the magnet and wash beads twice with 200µl of 70 % ethanol.</w:t>
      </w:r>
    </w:p>
    <w:p>
      <w:pPr>
        <w:pStyle w:val="Normal"/>
        <w:jc w:val="both"/>
        <w:rPr>
          <w:b/>
          <w:b/>
          <w:bCs/>
          <w:lang w:val="en-US"/>
        </w:rPr>
      </w:pPr>
      <w:r>
        <w:rPr>
          <w:b w:val="false"/>
          <w:bCs w:val="false"/>
          <w:position w:val="0"/>
          <w:sz w:val="24"/>
          <w:sz w:val="24"/>
          <w:vertAlign w:val="baseline"/>
          <w:lang w:val="en-US"/>
        </w:rPr>
        <w:t>- Resuspend in 100µl of water, incubate at RT for 5 minutes and recover the aqueous phase.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position w:val="0"/>
          <w:sz w:val="24"/>
          <w:sz w:val="24"/>
          <w:vertAlign w:val="baseline"/>
        </w:rPr>
      </w:pPr>
      <w:r>
        <w:rPr>
          <w:b w:val="false"/>
          <w:bCs w:val="false"/>
          <w:position w:val="0"/>
          <w:sz w:val="24"/>
          <w:sz w:val="24"/>
          <w:vertAlign w:val="baseline"/>
        </w:rPr>
      </w:r>
    </w:p>
    <w:p>
      <w:pPr>
        <w:pStyle w:val="Normal"/>
        <w:jc w:val="both"/>
        <w:rPr>
          <w:b/>
          <w:b/>
          <w:bCs/>
          <w:lang w:val="en-US"/>
        </w:rPr>
      </w:pPr>
      <w:r>
        <w:rPr>
          <w:b/>
          <w:bCs/>
          <w:position w:val="0"/>
          <w:sz w:val="24"/>
          <w:sz w:val="24"/>
          <w:vertAlign w:val="baseline"/>
          <w:lang w:val="en-US"/>
        </w:rPr>
        <w:t>Acrylamide denaturing gel:</w:t>
      </w:r>
    </w:p>
    <w:p>
      <w:pPr>
        <w:pStyle w:val="Normal"/>
        <w:jc w:val="both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position w:val="0"/>
          <w:sz w:val="24"/>
          <w:sz w:val="24"/>
          <w:vertAlign w:val="baseline"/>
          <w:lang w:val="en-US"/>
        </w:rPr>
        <w:t>- Prepare a 10% acrylamide (19:1), 8M UREA, 0.5X TBE gel.</w:t>
      </w:r>
    </w:p>
    <w:p>
      <w:pPr>
        <w:pStyle w:val="Normal"/>
        <w:jc w:val="both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position w:val="0"/>
          <w:sz w:val="24"/>
          <w:sz w:val="24"/>
          <w:vertAlign w:val="baseline"/>
          <w:lang w:val="en-US"/>
        </w:rPr>
        <w:t>- Warm-up the gel at 35 watts (~700 volts) for 45 minutes.</w:t>
      </w:r>
    </w:p>
    <w:p>
      <w:pPr>
        <w:pStyle w:val="Normal"/>
        <w:jc w:val="both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position w:val="0"/>
          <w:sz w:val="24"/>
          <w:sz w:val="24"/>
          <w:vertAlign w:val="baseline"/>
          <w:lang w:val="en-US"/>
        </w:rPr>
        <w:t>- Load 5µg (up to 50µg) of RNA in each well.</w:t>
      </w:r>
    </w:p>
    <w:p>
      <w:pPr>
        <w:pStyle w:val="Normal"/>
        <w:jc w:val="both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position w:val="0"/>
          <w:sz w:val="24"/>
          <w:sz w:val="24"/>
          <w:vertAlign w:val="baseline"/>
          <w:lang w:val="en-US"/>
        </w:rPr>
        <w:t>- Run the gel for 1 hour at 35 watts.</w:t>
      </w:r>
    </w:p>
    <w:p>
      <w:pPr>
        <w:pStyle w:val="Normal"/>
        <w:jc w:val="both"/>
        <w:rPr>
          <w:rFonts w:ascii="Liberation Serif" w:hAnsi="Liberation Serif"/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jc w:val="both"/>
        <w:rPr>
          <w:b/>
          <w:b/>
          <w:bCs/>
          <w:lang w:val="en-US"/>
        </w:rPr>
      </w:pPr>
      <w:r>
        <w:rPr>
          <w:b/>
          <w:bCs/>
          <w:position w:val="0"/>
          <w:sz w:val="24"/>
          <w:sz w:val="24"/>
          <w:vertAlign w:val="baseline"/>
          <w:lang w:val="en-US"/>
        </w:rPr>
        <w:t>Semi-dry RNA transfer to a nitrocellulose membrane:</w:t>
      </w:r>
    </w:p>
    <w:p>
      <w:pPr>
        <w:pStyle w:val="Normal"/>
        <w:jc w:val="both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position w:val="0"/>
          <w:sz w:val="24"/>
          <w:sz w:val="24"/>
          <w:vertAlign w:val="baseline"/>
          <w:lang w:val="en-US"/>
        </w:rPr>
        <w:t>- Prepare a sandwich as follows: 2 layers of 3M whatman paper, one layer of Nitrocellulose membrane, gel, 2 layers of 3M whatman paper. Everything has to be pre-wet in 0.5X TBE.</w:t>
      </w:r>
    </w:p>
    <w:p>
      <w:pPr>
        <w:pStyle w:val="Normal"/>
        <w:jc w:val="both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position w:val="0"/>
          <w:sz w:val="24"/>
          <w:sz w:val="24"/>
          <w:vertAlign w:val="baseline"/>
          <w:lang w:val="en-US"/>
        </w:rPr>
        <w:t>- Transfer at 300mA (maximum 30volts) for 1 hour at RT.</w:t>
      </w:r>
    </w:p>
    <w:p>
      <w:pPr>
        <w:pStyle w:val="Normal"/>
        <w:jc w:val="both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position w:val="0"/>
          <w:sz w:val="24"/>
          <w:sz w:val="24"/>
          <w:vertAlign w:val="baseline"/>
          <w:lang w:val="en-US"/>
        </w:rPr>
        <w:t>- Recover the nitrocellulose membrane and irradiate it in the stratalinker for 1 minute.</w:t>
      </w:r>
    </w:p>
    <w:p>
      <w:pPr>
        <w:pStyle w:val="Normal"/>
        <w:jc w:val="both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position w:val="0"/>
          <w:sz w:val="24"/>
          <w:sz w:val="24"/>
          <w:vertAlign w:val="baseline"/>
          <w:lang w:val="en-US"/>
        </w:rPr>
        <w:t>- Bake the membrane at 80</w:t>
      </w:r>
      <w:r>
        <w:rPr>
          <w:b w:val="false"/>
          <w:bCs w:val="false"/>
          <w:position w:val="0"/>
          <w:sz w:val="24"/>
          <w:sz w:val="24"/>
          <w:vertAlign w:val="baseline"/>
          <w:lang w:val="en-US"/>
        </w:rPr>
        <w:t>º</w:t>
      </w:r>
      <w:r>
        <w:rPr>
          <w:b w:val="false"/>
          <w:bCs w:val="false"/>
          <w:position w:val="0"/>
          <w:sz w:val="24"/>
          <w:sz w:val="24"/>
          <w:vertAlign w:val="baseline"/>
          <w:lang w:val="en-US"/>
        </w:rPr>
        <w:t>C for 30 minutes.</w:t>
      </w:r>
    </w:p>
    <w:p>
      <w:pPr>
        <w:pStyle w:val="Normal"/>
        <w:jc w:val="both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position w:val="0"/>
          <w:sz w:val="24"/>
          <w:sz w:val="24"/>
          <w:vertAlign w:val="baseline"/>
          <w:lang w:val="en-US"/>
        </w:rPr>
        <w:t>- Store the membrane between two 3M whatman sheets.</w:t>
      </w:r>
    </w:p>
    <w:p>
      <w:pPr>
        <w:pStyle w:val="Normal"/>
        <w:jc w:val="both"/>
        <w:rPr>
          <w:rFonts w:ascii="Liberation Serif" w:hAnsi="Liberation Serif"/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jc w:val="both"/>
        <w:rPr>
          <w:b/>
          <w:b/>
          <w:bCs/>
          <w:lang w:val="en-US"/>
        </w:rPr>
      </w:pPr>
      <w:r>
        <w:rPr>
          <w:b/>
          <w:bCs/>
          <w:position w:val="0"/>
          <w:sz w:val="24"/>
          <w:sz w:val="24"/>
          <w:vertAlign w:val="baseline"/>
          <w:lang w:val="en-US"/>
        </w:rPr>
        <w:t>Probe Hybridization:</w:t>
      </w:r>
    </w:p>
    <w:p>
      <w:pPr>
        <w:pStyle w:val="Normal"/>
        <w:jc w:val="both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position w:val="0"/>
          <w:sz w:val="24"/>
          <w:sz w:val="24"/>
          <w:vertAlign w:val="baseline"/>
          <w:lang w:val="en-US"/>
        </w:rPr>
        <w:t>- Incubate the membrane in 50ml of Church Buffer for 30 minutes at 37</w:t>
      </w:r>
      <w:r>
        <w:rPr>
          <w:b w:val="false"/>
          <w:bCs w:val="false"/>
          <w:position w:val="0"/>
          <w:sz w:val="24"/>
          <w:sz w:val="24"/>
          <w:vertAlign w:val="baseline"/>
          <w:lang w:val="en-US"/>
        </w:rPr>
        <w:t>º</w:t>
      </w:r>
      <w:r>
        <w:rPr>
          <w:b w:val="false"/>
          <w:bCs w:val="false"/>
          <w:position w:val="0"/>
          <w:sz w:val="24"/>
          <w:sz w:val="24"/>
          <w:vertAlign w:val="baseline"/>
          <w:lang w:val="en-US"/>
        </w:rPr>
        <w:t>C.</w:t>
      </w:r>
    </w:p>
    <w:p>
      <w:pPr>
        <w:pStyle w:val="Normal"/>
        <w:jc w:val="both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position w:val="0"/>
          <w:sz w:val="24"/>
          <w:sz w:val="24"/>
          <w:vertAlign w:val="baseline"/>
          <w:lang w:val="en-US"/>
        </w:rPr>
        <w:t>- Wash the membrane twice in Church buffer and resuspend it in 5ml of Church buffer.</w:t>
      </w:r>
    </w:p>
    <w:p>
      <w:pPr>
        <w:pStyle w:val="Normal"/>
        <w:jc w:val="both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position w:val="0"/>
          <w:sz w:val="24"/>
          <w:sz w:val="24"/>
          <w:vertAlign w:val="baseline"/>
          <w:lang w:val="en-US"/>
        </w:rPr>
        <w:t>- Add 100µl of the radiolabeled probe (heat denature the probe at 95</w:t>
      </w:r>
      <w:r>
        <w:rPr>
          <w:b w:val="false"/>
          <w:bCs w:val="false"/>
          <w:position w:val="0"/>
          <w:sz w:val="24"/>
          <w:sz w:val="24"/>
          <w:vertAlign w:val="baseline"/>
          <w:lang w:val="en-US"/>
        </w:rPr>
        <w:t>º</w:t>
      </w:r>
      <w:r>
        <w:rPr>
          <w:b w:val="false"/>
          <w:bCs w:val="false"/>
          <w:position w:val="0"/>
          <w:sz w:val="24"/>
          <w:sz w:val="24"/>
          <w:vertAlign w:val="baseline"/>
          <w:lang w:val="en-US"/>
        </w:rPr>
        <w:t>C for 5 minutes before using it).</w:t>
      </w:r>
    </w:p>
    <w:p>
      <w:pPr>
        <w:pStyle w:val="Normal"/>
        <w:jc w:val="both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position w:val="0"/>
          <w:sz w:val="24"/>
          <w:sz w:val="24"/>
          <w:vertAlign w:val="baseline"/>
          <w:lang w:val="en-US"/>
        </w:rPr>
        <w:t>- Incubate the membrane with the probe O/N at 37</w:t>
      </w:r>
      <w:r>
        <w:rPr>
          <w:b w:val="false"/>
          <w:bCs w:val="false"/>
          <w:position w:val="0"/>
          <w:sz w:val="24"/>
          <w:sz w:val="24"/>
          <w:vertAlign w:val="baseline"/>
          <w:lang w:val="en-US"/>
        </w:rPr>
        <w:t>º</w:t>
      </w:r>
      <w:r>
        <w:rPr>
          <w:b w:val="false"/>
          <w:bCs w:val="false"/>
          <w:position w:val="0"/>
          <w:sz w:val="24"/>
          <w:sz w:val="24"/>
          <w:vertAlign w:val="baseline"/>
          <w:lang w:val="en-US"/>
        </w:rPr>
        <w:t>C.</w:t>
      </w:r>
    </w:p>
    <w:p>
      <w:pPr>
        <w:pStyle w:val="Normal"/>
        <w:jc w:val="both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position w:val="0"/>
          <w:sz w:val="24"/>
          <w:sz w:val="24"/>
          <w:vertAlign w:val="baseline"/>
          <w:lang w:val="en-US"/>
        </w:rPr>
        <w:t>- Wash the membrane twice in 50ml wash buffer (1X SSC + 0.1% SDS).</w:t>
      </w:r>
    </w:p>
    <w:p>
      <w:pPr>
        <w:pStyle w:val="Normal"/>
        <w:jc w:val="both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position w:val="0"/>
          <w:sz w:val="24"/>
          <w:sz w:val="24"/>
          <w:vertAlign w:val="baseline"/>
          <w:lang w:val="en-US"/>
        </w:rPr>
        <w:t>- Take the membrane out of the hybridization bottle and wash it in 100ml of wash buffer twice.</w:t>
      </w:r>
    </w:p>
    <w:p>
      <w:pPr>
        <w:pStyle w:val="Normal"/>
        <w:jc w:val="both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position w:val="0"/>
          <w:sz w:val="24"/>
          <w:sz w:val="24"/>
          <w:vertAlign w:val="baseline"/>
          <w:lang w:val="en-US"/>
        </w:rPr>
        <w:t>- Wrap the membrane in Saran plastic wrap and expose it.</w:t>
      </w:r>
    </w:p>
    <w:p>
      <w:pPr>
        <w:pStyle w:val="Normal"/>
        <w:jc w:val="both"/>
        <w:rPr>
          <w:rFonts w:ascii="Liberation Serif" w:hAnsi="Liberation Serif"/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jc w:val="both"/>
        <w:rPr>
          <w:rFonts w:ascii="Liberation Serif" w:hAnsi="Liberation Serif"/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jc w:val="both"/>
        <w:rPr>
          <w:b/>
          <w:b/>
          <w:bCs/>
          <w:lang w:val="en-US"/>
        </w:rPr>
      </w:pPr>
      <w:r>
        <w:rPr>
          <w:b/>
          <w:bCs/>
          <w:position w:val="0"/>
          <w:sz w:val="24"/>
          <w:sz w:val="24"/>
          <w:vertAlign w:val="baseline"/>
          <w:lang w:val="en-US"/>
        </w:rPr>
        <w:t>Buffer composition:</w:t>
      </w:r>
    </w:p>
    <w:p>
      <w:pPr>
        <w:pStyle w:val="Normal"/>
        <w:jc w:val="both"/>
        <w:rPr>
          <w:rFonts w:ascii="Liberation Serif" w:hAnsi="Liberation Serif"/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jc w:val="both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position w:val="0"/>
          <w:sz w:val="24"/>
          <w:sz w:val="24"/>
          <w:vertAlign w:val="baseline"/>
          <w:lang w:val="en-US"/>
        </w:rPr>
        <w:t>Church buffer (for 500ml):</w:t>
      </w:r>
    </w:p>
    <w:p>
      <w:pPr>
        <w:pStyle w:val="Normal"/>
        <w:jc w:val="both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position w:val="0"/>
          <w:sz w:val="24"/>
          <w:sz w:val="24"/>
          <w:vertAlign w:val="baseline"/>
          <w:lang w:val="en-US"/>
        </w:rPr>
        <w:t>16.75g of Na</w:t>
      </w:r>
      <w:r>
        <w:rPr>
          <w:b w:val="false"/>
          <w:bCs w:val="false"/>
          <w:vertAlign w:val="subscript"/>
          <w:lang w:val="en-US"/>
        </w:rPr>
        <w:t>2</w:t>
      </w:r>
      <w:r>
        <w:rPr>
          <w:b w:val="false"/>
          <w:bCs w:val="false"/>
          <w:position w:val="0"/>
          <w:sz w:val="24"/>
          <w:sz w:val="24"/>
          <w:vertAlign w:val="baseline"/>
          <w:lang w:val="en-US"/>
        </w:rPr>
        <w:t>HPO</w:t>
      </w:r>
      <w:r>
        <w:rPr>
          <w:b w:val="false"/>
          <w:bCs w:val="false"/>
          <w:vertAlign w:val="subscript"/>
          <w:lang w:val="en-US"/>
        </w:rPr>
        <w:t>4</w:t>
      </w:r>
      <w:r>
        <w:rPr>
          <w:b w:val="false"/>
          <w:bCs w:val="false"/>
          <w:position w:val="0"/>
          <w:sz w:val="24"/>
          <w:sz w:val="24"/>
          <w:vertAlign w:val="baseline"/>
          <w:lang w:val="en-US"/>
        </w:rPr>
        <w:t>*7H@)</w:t>
      </w:r>
    </w:p>
    <w:p>
      <w:pPr>
        <w:pStyle w:val="Normal"/>
        <w:jc w:val="both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position w:val="0"/>
          <w:sz w:val="24"/>
          <w:sz w:val="24"/>
          <w:vertAlign w:val="baseline"/>
          <w:lang w:val="en-US"/>
        </w:rPr>
        <w:t>500µl of 85% Phosphoric Acid</w:t>
      </w:r>
    </w:p>
    <w:p>
      <w:pPr>
        <w:pStyle w:val="Normal"/>
        <w:jc w:val="both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position w:val="0"/>
          <w:sz w:val="24"/>
          <w:sz w:val="24"/>
          <w:vertAlign w:val="baseline"/>
          <w:lang w:val="en-US"/>
        </w:rPr>
        <w:t>1ml of 0.5M EDTA pH 8.0</w:t>
      </w:r>
    </w:p>
    <w:p>
      <w:pPr>
        <w:pStyle w:val="Normal"/>
        <w:jc w:val="both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position w:val="0"/>
          <w:sz w:val="24"/>
          <w:sz w:val="24"/>
          <w:vertAlign w:val="baseline"/>
          <w:lang w:val="en-US"/>
        </w:rPr>
        <w:t>Heat to dissolve</w:t>
      </w:r>
    </w:p>
    <w:p>
      <w:pPr>
        <w:pStyle w:val="Normal"/>
        <w:jc w:val="both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position w:val="0"/>
          <w:sz w:val="24"/>
          <w:sz w:val="24"/>
          <w:vertAlign w:val="baseline"/>
          <w:lang w:val="en-US"/>
        </w:rPr>
        <w:t>35g of SDS</w:t>
      </w:r>
    </w:p>
    <w:p>
      <w:pPr>
        <w:pStyle w:val="Normal"/>
        <w:jc w:val="both"/>
        <w:rPr/>
      </w:pPr>
      <w:r>
        <w:rPr>
          <w:b w:val="false"/>
          <w:bCs w:val="false"/>
          <w:position w:val="0"/>
          <w:sz w:val="24"/>
          <w:sz w:val="24"/>
          <w:vertAlign w:val="baseline"/>
          <w:lang w:val="en-US"/>
        </w:rPr>
        <w:t>5g of BSA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Arial Unicode MS" w:cs="Arial Unicode MS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18390</TotalTime>
  <Application>LibreOffice/5.0.1.2$MacOSX_X86_64 LibreOffice_project/81898c9f5c0d43f3473ba111d7b351050be20261</Application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2016-04-29T08:33:23Z</dcterms:created>
  <dc:language>fr-FR</dc:language>
  <cp:lastPrinted>2016-05-11T15:39:59Z</cp:lastPrinted>
  <dcterms:modified xsi:type="dcterms:W3CDTF">2016-05-24T10:32:02Z</dcterms:modified>
  <cp:revision>6</cp:revision>
</cp:coreProperties>
</file>